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85FB" w14:textId="16399B2B" w:rsidR="00433858" w:rsidRDefault="00000000" w:rsidP="04BADF22">
      <w:pPr>
        <w:spacing w:after="0" w:line="240" w:lineRule="auto"/>
        <w:rPr>
          <w:rFonts w:ascii="Segoe UI" w:eastAsia="Segoe UI" w:hAnsi="Segoe UI" w:cs="Segoe UI"/>
          <w:color w:val="000000" w:themeColor="text1"/>
          <w:sz w:val="24"/>
          <w:szCs w:val="24"/>
        </w:rPr>
      </w:pPr>
      <w:r>
        <w:fldChar w:fldCharType="begin"/>
      </w:r>
      <w:r>
        <w:instrText>HYPERLINK "https://illinoisattorneygeneral.gov/Consumer-Protection/Charities/Building-Better-Charities/Charity-Registration/" \h</w:instrText>
      </w:r>
      <w:r>
        <w:fldChar w:fldCharType="separate"/>
      </w:r>
      <w:r w:rsidR="2ECBB453" w:rsidRPr="04BADF22">
        <w:rPr>
          <w:rStyle w:val="Hyperlink"/>
          <w:rFonts w:ascii="Segoe UI" w:eastAsia="Segoe UI" w:hAnsi="Segoe UI" w:cs="Segoe UI"/>
          <w:sz w:val="24"/>
          <w:szCs w:val="24"/>
        </w:rPr>
        <w:t>Charity Registration (illinoisattorneygeneral.gov)</w:t>
      </w:r>
      <w:r>
        <w:rPr>
          <w:rStyle w:val="Hyperlink"/>
          <w:rFonts w:ascii="Segoe UI" w:eastAsia="Segoe UI" w:hAnsi="Segoe UI" w:cs="Segoe UI"/>
          <w:sz w:val="24"/>
          <w:szCs w:val="24"/>
        </w:rPr>
        <w:fldChar w:fldCharType="end"/>
      </w:r>
      <w:r w:rsidR="2ECBB453" w:rsidRPr="04BADF22">
        <w:rPr>
          <w:rFonts w:ascii="Segoe UI" w:eastAsia="Segoe UI" w:hAnsi="Segoe UI" w:cs="Segoe UI"/>
          <w:color w:val="000000" w:themeColor="text1"/>
          <w:sz w:val="24"/>
          <w:szCs w:val="24"/>
        </w:rPr>
        <w:t xml:space="preserve"> - The page needs the information replaced with the </w:t>
      </w:r>
      <w:proofErr w:type="gramStart"/>
      <w:r w:rsidR="2ECBB453" w:rsidRPr="04BADF22">
        <w:rPr>
          <w:rFonts w:ascii="Segoe UI" w:eastAsia="Segoe UI" w:hAnsi="Segoe UI" w:cs="Segoe UI"/>
          <w:color w:val="000000" w:themeColor="text1"/>
          <w:sz w:val="24"/>
          <w:szCs w:val="24"/>
        </w:rPr>
        <w:t>below</w:t>
      </w:r>
      <w:proofErr w:type="gramEnd"/>
    </w:p>
    <w:p w14:paraId="0B05643A" w14:textId="72CF7FF9" w:rsidR="00433858" w:rsidRDefault="00433858" w:rsidP="04BADF22">
      <w:pPr>
        <w:spacing w:after="0" w:line="240" w:lineRule="auto"/>
        <w:rPr>
          <w:rFonts w:ascii="Segoe UI" w:eastAsia="Segoe UI" w:hAnsi="Segoe UI" w:cs="Segoe UI"/>
          <w:color w:val="212529"/>
          <w:sz w:val="24"/>
          <w:szCs w:val="24"/>
        </w:rPr>
      </w:pPr>
    </w:p>
    <w:p w14:paraId="36C00F0B" w14:textId="671B1208" w:rsidR="00433858" w:rsidRDefault="00000000" w:rsidP="04BADF22">
      <w:pPr>
        <w:spacing w:after="0" w:line="240" w:lineRule="auto"/>
        <w:rPr>
          <w:rFonts w:ascii="Segoe UI" w:eastAsia="Segoe UI" w:hAnsi="Segoe UI" w:cs="Segoe UI"/>
          <w:color w:val="0E2F6A"/>
          <w:sz w:val="24"/>
          <w:szCs w:val="24"/>
        </w:rPr>
      </w:pPr>
      <w:hyperlink r:id="rId5">
        <w:r w:rsidR="2ECBB453" w:rsidRPr="04BADF22">
          <w:rPr>
            <w:rStyle w:val="Hyperlink"/>
            <w:rFonts w:ascii="Segoe UI" w:eastAsia="Segoe UI" w:hAnsi="Segoe UI" w:cs="Segoe UI"/>
            <w:b/>
            <w:bCs/>
            <w:sz w:val="24"/>
            <w:szCs w:val="24"/>
          </w:rPr>
          <w:t xml:space="preserve">Learn More About Building Better Charities </w:t>
        </w:r>
      </w:hyperlink>
    </w:p>
    <w:p w14:paraId="75828D9A" w14:textId="0BD3F83C" w:rsidR="00433858" w:rsidRDefault="2ECBB453" w:rsidP="04BADF22">
      <w:pPr>
        <w:spacing w:after="0" w:line="240" w:lineRule="auto"/>
        <w:rPr>
          <w:rFonts w:ascii="Segoe UI" w:eastAsia="Segoe UI" w:hAnsi="Segoe UI" w:cs="Segoe UI"/>
          <w:color w:val="212529"/>
          <w:sz w:val="24"/>
          <w:szCs w:val="24"/>
        </w:rPr>
      </w:pPr>
      <w:r w:rsidRPr="04BADF22">
        <w:rPr>
          <w:rFonts w:ascii="Segoe UI" w:eastAsia="Segoe UI" w:hAnsi="Segoe UI" w:cs="Segoe UI"/>
          <w:color w:val="212529"/>
          <w:sz w:val="24"/>
          <w:szCs w:val="24"/>
        </w:rPr>
        <w:t xml:space="preserve">The Attorney General can also provide information and resources to assist in structuring organizations and implementing best </w:t>
      </w:r>
      <w:proofErr w:type="gramStart"/>
      <w:r w:rsidRPr="04BADF22">
        <w:rPr>
          <w:rFonts w:ascii="Segoe UI" w:eastAsia="Segoe UI" w:hAnsi="Segoe UI" w:cs="Segoe UI"/>
          <w:color w:val="212529"/>
          <w:sz w:val="24"/>
          <w:szCs w:val="24"/>
        </w:rPr>
        <w:t>practices</w:t>
      </w:r>
      <w:proofErr w:type="gramEnd"/>
    </w:p>
    <w:p w14:paraId="7E923A73" w14:textId="29F54F8B" w:rsidR="00433858" w:rsidRDefault="2ECBB453" w:rsidP="04BADF22">
      <w:pPr>
        <w:spacing w:after="0" w:line="240" w:lineRule="auto"/>
        <w:rPr>
          <w:rFonts w:ascii="Times New Roman" w:eastAsia="Times New Roman" w:hAnsi="Times New Roman" w:cs="Times New Roman"/>
          <w:color w:val="000000" w:themeColor="text1"/>
          <w:sz w:val="24"/>
          <w:szCs w:val="24"/>
        </w:rPr>
      </w:pPr>
      <w:r>
        <w:rPr>
          <w:noProof/>
        </w:rPr>
        <w:drawing>
          <wp:inline distT="0" distB="0" distL="0" distR="0" wp14:anchorId="40A5513C" wp14:editId="78EE5142">
            <wp:extent cx="4572000" cy="9525"/>
            <wp:effectExtent l="0" t="0" r="0" b="0"/>
            <wp:docPr id="467419644" name="Picture 46741964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9525"/>
                    </a:xfrm>
                    <a:prstGeom prst="rect">
                      <a:avLst/>
                    </a:prstGeom>
                  </pic:spPr>
                </pic:pic>
              </a:graphicData>
            </a:graphic>
          </wp:inline>
        </w:drawing>
      </w:r>
    </w:p>
    <w:p w14:paraId="5D670201" w14:textId="154A886F" w:rsidR="00433858" w:rsidRDefault="2ECBB453" w:rsidP="04BADF22">
      <w:pPr>
        <w:spacing w:after="240" w:line="300" w:lineRule="atLeast"/>
        <w:rPr>
          <w:rFonts w:ascii="Arial" w:eastAsia="Arial" w:hAnsi="Arial" w:cs="Arial"/>
          <w:color w:val="333333"/>
          <w:sz w:val="24"/>
          <w:szCs w:val="24"/>
        </w:rPr>
      </w:pPr>
      <w:r w:rsidRPr="04BADF22">
        <w:rPr>
          <w:rFonts w:ascii="Arial" w:eastAsia="Arial" w:hAnsi="Arial" w:cs="Arial"/>
          <w:color w:val="333333"/>
          <w:sz w:val="24"/>
          <w:szCs w:val="24"/>
        </w:rPr>
        <w:t>The following forms should be used when registering a charity or professional fund-raising organization with the Illinois Attorney General's Office or when filing annual reports as required by Illinois law. If you have problems downloading any of these forms, please call the Charitable Trust Bureau at (312) 814-2595 for further assistance. </w:t>
      </w:r>
    </w:p>
    <w:p w14:paraId="207BE464" w14:textId="2DA7BA22" w:rsidR="00433858" w:rsidRDefault="2ECBB453" w:rsidP="04BADF22">
      <w:pPr>
        <w:spacing w:after="240" w:line="300" w:lineRule="atLeast"/>
        <w:rPr>
          <w:rFonts w:ascii="Arial" w:eastAsia="Arial" w:hAnsi="Arial" w:cs="Arial"/>
          <w:color w:val="333333"/>
          <w:sz w:val="24"/>
          <w:szCs w:val="24"/>
        </w:rPr>
      </w:pPr>
      <w:r w:rsidRPr="04BADF22">
        <w:rPr>
          <w:rFonts w:ascii="Arial" w:eastAsia="Arial" w:hAnsi="Arial" w:cs="Arial"/>
          <w:color w:val="333333"/>
          <w:sz w:val="24"/>
          <w:szCs w:val="24"/>
        </w:rPr>
        <w:t xml:space="preserve">Charitable Organization Registration Forms - </w:t>
      </w:r>
      <w:r w:rsidRPr="04BADF22">
        <w:rPr>
          <w:rFonts w:ascii="Arial" w:eastAsia="Arial" w:hAnsi="Arial" w:cs="Arial"/>
          <w:b/>
          <w:bCs/>
          <w:color w:val="333333"/>
          <w:sz w:val="24"/>
          <w:szCs w:val="24"/>
        </w:rPr>
        <w:t>Heading</w:t>
      </w:r>
    </w:p>
    <w:p w14:paraId="7867D666" w14:textId="77777777" w:rsidR="009740DF" w:rsidRDefault="009740DF" w:rsidP="009740DF">
      <w:pPr>
        <w:pStyle w:val="ListParagraph"/>
        <w:spacing w:after="240" w:line="300" w:lineRule="atLeast"/>
        <w:ind w:left="0"/>
        <w:rPr>
          <w:rStyle w:val="Strong"/>
          <w:rFonts w:ascii="Source Sans Pro" w:hAnsi="Source Sans Pro"/>
          <w:color w:val="000000"/>
          <w:shd w:val="clear" w:color="auto" w:fill="FFFFFF"/>
        </w:rPr>
      </w:pPr>
      <w:r>
        <w:rPr>
          <w:rFonts w:ascii="Source Sans Pro" w:hAnsi="Source Sans Pro"/>
          <w:color w:val="000000"/>
          <w:shd w:val="clear" w:color="auto" w:fill="FFFFFF"/>
        </w:rPr>
        <w:t>$15.00 Filing Fee, Check made payable to the </w:t>
      </w:r>
      <w:r>
        <w:rPr>
          <w:rStyle w:val="Strong"/>
          <w:rFonts w:ascii="Source Sans Pro" w:hAnsi="Source Sans Pro"/>
          <w:color w:val="000000"/>
          <w:shd w:val="clear" w:color="auto" w:fill="FFFFFF"/>
        </w:rPr>
        <w:t>Illinois Charity Bureau Fund</w:t>
      </w:r>
    </w:p>
    <w:p w14:paraId="541FA5D9" w14:textId="77777777" w:rsidR="009740DF" w:rsidRPr="009740DF" w:rsidRDefault="009740DF" w:rsidP="009740DF">
      <w:pPr>
        <w:pStyle w:val="ListParagraph"/>
        <w:spacing w:after="240" w:line="300" w:lineRule="atLeast"/>
        <w:ind w:left="0"/>
        <w:rPr>
          <w:rStyle w:val="Strong"/>
          <w:rFonts w:ascii="Arial" w:eastAsia="Arial" w:hAnsi="Arial" w:cs="Arial"/>
          <w:b w:val="0"/>
          <w:bCs w:val="0"/>
          <w:color w:val="333333"/>
          <w:sz w:val="24"/>
          <w:szCs w:val="24"/>
        </w:rPr>
      </w:pPr>
    </w:p>
    <w:p w14:paraId="08366D5E" w14:textId="4298EF94" w:rsidR="00433858" w:rsidRPr="009740DF" w:rsidRDefault="00000000" w:rsidP="009740DF">
      <w:pPr>
        <w:pStyle w:val="ListParagraph"/>
        <w:numPr>
          <w:ilvl w:val="1"/>
          <w:numId w:val="8"/>
        </w:numPr>
        <w:spacing w:after="240" w:line="300" w:lineRule="atLeast"/>
        <w:rPr>
          <w:rFonts w:ascii="Arial" w:eastAsia="Arial" w:hAnsi="Arial" w:cs="Arial"/>
          <w:color w:val="333333"/>
          <w:sz w:val="24"/>
          <w:szCs w:val="24"/>
        </w:rPr>
      </w:pPr>
      <w:hyperlink r:id="rId7">
        <w:r w:rsidR="2ECBB453" w:rsidRPr="009740DF">
          <w:rPr>
            <w:rStyle w:val="Hyperlink"/>
            <w:rFonts w:ascii="Arial" w:eastAsia="Arial" w:hAnsi="Arial" w:cs="Arial"/>
            <w:sz w:val="18"/>
            <w:szCs w:val="18"/>
          </w:rPr>
          <w:t>Instruction Sheet</w:t>
        </w:r>
      </w:hyperlink>
      <w:r w:rsidR="2ECBB453" w:rsidRPr="009740DF">
        <w:rPr>
          <w:rFonts w:ascii="Arial" w:eastAsia="Arial" w:hAnsi="Arial" w:cs="Arial"/>
          <w:color w:val="333333"/>
          <w:sz w:val="24"/>
          <w:szCs w:val="24"/>
        </w:rPr>
        <w:t>  Instructions for registration as a charitable organization. Includes explanations of the forms needed, attachments required, and fees required for registration as a charitable organization.</w:t>
      </w:r>
    </w:p>
    <w:p w14:paraId="2365DE48" w14:textId="3AEDCC7D" w:rsidR="00433858" w:rsidRDefault="00000000" w:rsidP="04BADF22">
      <w:pPr>
        <w:pStyle w:val="ListParagraph"/>
        <w:numPr>
          <w:ilvl w:val="1"/>
          <w:numId w:val="8"/>
        </w:numPr>
        <w:spacing w:after="240" w:line="300" w:lineRule="atLeast"/>
        <w:rPr>
          <w:rFonts w:ascii="Arial" w:eastAsia="Arial" w:hAnsi="Arial" w:cs="Arial"/>
          <w:color w:val="333333"/>
          <w:sz w:val="24"/>
          <w:szCs w:val="24"/>
        </w:rPr>
      </w:pPr>
      <w:hyperlink r:id="rId8">
        <w:r w:rsidR="2ECBB453" w:rsidRPr="04BADF22">
          <w:rPr>
            <w:rStyle w:val="Hyperlink"/>
            <w:rFonts w:ascii="Arial" w:eastAsia="Arial" w:hAnsi="Arial" w:cs="Arial"/>
            <w:sz w:val="18"/>
            <w:szCs w:val="18"/>
          </w:rPr>
          <w:t>CO-1 Registration Statement</w:t>
        </w:r>
      </w:hyperlink>
      <w:r w:rsidR="2ECBB453" w:rsidRPr="04BADF22">
        <w:rPr>
          <w:rFonts w:ascii="Arial" w:eastAsia="Arial" w:hAnsi="Arial" w:cs="Arial"/>
          <w:color w:val="333333"/>
          <w:sz w:val="24"/>
          <w:szCs w:val="24"/>
        </w:rPr>
        <w:t>  Registration Statement for Charitable Organizations.</w:t>
      </w:r>
    </w:p>
    <w:p w14:paraId="76B7E146" w14:textId="48309FF1" w:rsidR="00433858" w:rsidRDefault="00000000" w:rsidP="04BADF22">
      <w:pPr>
        <w:pStyle w:val="ListParagraph"/>
        <w:numPr>
          <w:ilvl w:val="1"/>
          <w:numId w:val="8"/>
        </w:numPr>
        <w:spacing w:after="240" w:line="300" w:lineRule="atLeast"/>
        <w:rPr>
          <w:rFonts w:ascii="Arial" w:eastAsia="Arial" w:hAnsi="Arial" w:cs="Arial"/>
          <w:color w:val="333333"/>
          <w:sz w:val="24"/>
          <w:szCs w:val="24"/>
        </w:rPr>
      </w:pPr>
      <w:hyperlink r:id="rId9">
        <w:r w:rsidR="2ECBB453" w:rsidRPr="04BADF22">
          <w:rPr>
            <w:rStyle w:val="Hyperlink"/>
            <w:rFonts w:ascii="Arial" w:eastAsia="Arial" w:hAnsi="Arial" w:cs="Arial"/>
            <w:sz w:val="18"/>
            <w:szCs w:val="18"/>
          </w:rPr>
          <w:t>CO-2 Financial Information Forms</w:t>
        </w:r>
      </w:hyperlink>
      <w:r w:rsidR="2ECBB453" w:rsidRPr="04BADF22">
        <w:rPr>
          <w:rFonts w:ascii="Arial" w:eastAsia="Arial" w:hAnsi="Arial" w:cs="Arial"/>
          <w:color w:val="333333"/>
          <w:sz w:val="24"/>
          <w:szCs w:val="24"/>
        </w:rPr>
        <w:t xml:space="preserve">  Financial Information Form to be filed along with the CO-1 form when registering a charitable </w:t>
      </w:r>
      <w:proofErr w:type="gramStart"/>
      <w:r w:rsidR="2ECBB453" w:rsidRPr="04BADF22">
        <w:rPr>
          <w:rFonts w:ascii="Arial" w:eastAsia="Arial" w:hAnsi="Arial" w:cs="Arial"/>
          <w:color w:val="333333"/>
          <w:sz w:val="24"/>
          <w:szCs w:val="24"/>
        </w:rPr>
        <w:t>organization</w:t>
      </w:r>
      <w:proofErr w:type="gramEnd"/>
    </w:p>
    <w:p w14:paraId="7DD2B30A" w14:textId="1DE098DF" w:rsidR="00433858" w:rsidRDefault="00000000" w:rsidP="04BADF22">
      <w:pPr>
        <w:pStyle w:val="ListParagraph"/>
        <w:numPr>
          <w:ilvl w:val="1"/>
          <w:numId w:val="8"/>
        </w:numPr>
        <w:spacing w:after="240" w:line="300" w:lineRule="atLeast"/>
        <w:rPr>
          <w:rFonts w:ascii="Arial" w:eastAsia="Arial" w:hAnsi="Arial" w:cs="Arial"/>
          <w:color w:val="333333"/>
          <w:sz w:val="24"/>
          <w:szCs w:val="24"/>
        </w:rPr>
      </w:pPr>
      <w:hyperlink r:id="rId10">
        <w:r w:rsidR="2ECBB453" w:rsidRPr="04BADF22">
          <w:rPr>
            <w:rStyle w:val="Hyperlink"/>
            <w:rFonts w:ascii="Arial" w:eastAsia="Arial" w:hAnsi="Arial" w:cs="Arial"/>
            <w:sz w:val="18"/>
            <w:szCs w:val="18"/>
          </w:rPr>
          <w:t>CO-3 Religious Exemption Form</w:t>
        </w:r>
      </w:hyperlink>
      <w:r w:rsidR="2ECBB453" w:rsidRPr="04BADF22">
        <w:rPr>
          <w:rFonts w:ascii="Arial" w:eastAsia="Arial" w:hAnsi="Arial" w:cs="Arial"/>
          <w:color w:val="333333"/>
          <w:sz w:val="24"/>
          <w:szCs w:val="24"/>
        </w:rPr>
        <w:t>  Application for exemption from filing annual reports for religious organizations. Should be filed along with the registration forms or can be applied for after being registered. </w:t>
      </w:r>
    </w:p>
    <w:p w14:paraId="5C562F0C" w14:textId="6927F67A" w:rsidR="00433858" w:rsidRPr="009740DF" w:rsidRDefault="00433858" w:rsidP="009740DF">
      <w:pPr>
        <w:spacing w:after="240" w:line="300" w:lineRule="atLeast"/>
        <w:ind w:left="360"/>
        <w:rPr>
          <w:rFonts w:ascii="Arial" w:eastAsia="Arial" w:hAnsi="Arial" w:cs="Arial"/>
          <w:color w:val="333333"/>
          <w:sz w:val="24"/>
          <w:szCs w:val="24"/>
        </w:rPr>
      </w:pPr>
    </w:p>
    <w:p w14:paraId="3949BD50" w14:textId="792C541B" w:rsidR="00433858" w:rsidRDefault="2ECBB453" w:rsidP="04BADF22">
      <w:pPr>
        <w:spacing w:after="240" w:line="300" w:lineRule="atLeast"/>
        <w:ind w:left="360"/>
        <w:rPr>
          <w:rFonts w:ascii="Arial" w:eastAsia="Arial" w:hAnsi="Arial" w:cs="Arial"/>
          <w:color w:val="333333"/>
          <w:sz w:val="24"/>
          <w:szCs w:val="24"/>
        </w:rPr>
      </w:pPr>
      <w:r w:rsidRPr="04BADF22">
        <w:rPr>
          <w:rFonts w:ascii="Arial" w:eastAsia="Arial" w:hAnsi="Arial" w:cs="Arial"/>
          <w:color w:val="333333"/>
          <w:sz w:val="24"/>
          <w:szCs w:val="24"/>
        </w:rPr>
        <w:t xml:space="preserve">Charitable Organization Annual Financial Report Forms - </w:t>
      </w:r>
      <w:r w:rsidRPr="04BADF22">
        <w:rPr>
          <w:rFonts w:ascii="Arial" w:eastAsia="Arial" w:hAnsi="Arial" w:cs="Arial"/>
          <w:b/>
          <w:bCs/>
          <w:color w:val="333333"/>
          <w:sz w:val="24"/>
          <w:szCs w:val="24"/>
        </w:rPr>
        <w:t>Subheading</w:t>
      </w:r>
    </w:p>
    <w:p w14:paraId="42D6790B" w14:textId="67FEA5F0" w:rsidR="00433858" w:rsidRDefault="00000000" w:rsidP="04BADF22">
      <w:pPr>
        <w:pStyle w:val="ListParagraph"/>
        <w:numPr>
          <w:ilvl w:val="1"/>
          <w:numId w:val="8"/>
        </w:numPr>
        <w:spacing w:after="240" w:line="300" w:lineRule="atLeast"/>
        <w:rPr>
          <w:rFonts w:ascii="Arial" w:eastAsia="Arial" w:hAnsi="Arial" w:cs="Arial"/>
          <w:color w:val="333333"/>
          <w:sz w:val="24"/>
          <w:szCs w:val="24"/>
        </w:rPr>
      </w:pPr>
      <w:hyperlink r:id="rId11">
        <w:r w:rsidR="2ECBB453" w:rsidRPr="04BADF22">
          <w:rPr>
            <w:rStyle w:val="Hyperlink"/>
            <w:rFonts w:ascii="Arial" w:eastAsia="Arial" w:hAnsi="Arial" w:cs="Arial"/>
            <w:sz w:val="18"/>
            <w:szCs w:val="18"/>
          </w:rPr>
          <w:t>AG990-IL Charitable Organization Annual Report</w:t>
        </w:r>
      </w:hyperlink>
      <w:r w:rsidR="2ECBB453" w:rsidRPr="04BADF22">
        <w:rPr>
          <w:rFonts w:ascii="Arial" w:eastAsia="Arial" w:hAnsi="Arial" w:cs="Arial"/>
          <w:color w:val="333333"/>
          <w:sz w:val="24"/>
          <w:szCs w:val="24"/>
        </w:rPr>
        <w:t> This is the annual report form to be filed by charitable organizations registered with the Illinois Attorney General's office.</w:t>
      </w:r>
    </w:p>
    <w:p w14:paraId="699CFA56" w14:textId="3C1AA446" w:rsidR="00433858" w:rsidRDefault="00000000" w:rsidP="04BADF22">
      <w:pPr>
        <w:pStyle w:val="ListParagraph"/>
        <w:numPr>
          <w:ilvl w:val="1"/>
          <w:numId w:val="8"/>
        </w:numPr>
        <w:spacing w:after="240" w:line="300" w:lineRule="atLeast"/>
        <w:rPr>
          <w:rFonts w:ascii="Arial" w:eastAsia="Arial" w:hAnsi="Arial" w:cs="Arial"/>
          <w:color w:val="333333"/>
          <w:sz w:val="24"/>
          <w:szCs w:val="24"/>
        </w:rPr>
      </w:pPr>
      <w:hyperlink r:id="rId12">
        <w:r w:rsidR="2ECBB453" w:rsidRPr="04BADF22">
          <w:rPr>
            <w:rStyle w:val="Hyperlink"/>
            <w:rFonts w:ascii="Arial" w:eastAsia="Arial" w:hAnsi="Arial" w:cs="Arial"/>
            <w:sz w:val="18"/>
            <w:szCs w:val="18"/>
          </w:rPr>
          <w:t>IFC Report of Individual Fund-Raising Campaign</w:t>
        </w:r>
      </w:hyperlink>
      <w:r w:rsidR="2ECBB453" w:rsidRPr="04BADF22">
        <w:rPr>
          <w:rFonts w:ascii="Arial" w:eastAsia="Arial" w:hAnsi="Arial" w:cs="Arial"/>
          <w:color w:val="333333"/>
          <w:sz w:val="24"/>
          <w:szCs w:val="24"/>
        </w:rPr>
        <w:t>  This is an attachment to the AG990-IL form for charitable organizations that use the services of a professional fund raiser.</w:t>
      </w:r>
    </w:p>
    <w:p w14:paraId="6BC8CC65" w14:textId="72FDD852" w:rsidR="00433858" w:rsidRDefault="00000000" w:rsidP="04BADF22">
      <w:pPr>
        <w:pStyle w:val="ListParagraph"/>
        <w:numPr>
          <w:ilvl w:val="1"/>
          <w:numId w:val="8"/>
        </w:numPr>
        <w:spacing w:after="240" w:line="300" w:lineRule="atLeast"/>
        <w:rPr>
          <w:rFonts w:ascii="Arial" w:eastAsia="Arial" w:hAnsi="Arial" w:cs="Arial"/>
          <w:color w:val="333333"/>
          <w:sz w:val="24"/>
          <w:szCs w:val="24"/>
        </w:rPr>
      </w:pPr>
      <w:hyperlink r:id="rId13">
        <w:r w:rsidR="2ECBB453" w:rsidRPr="04BADF22">
          <w:rPr>
            <w:rStyle w:val="Hyperlink"/>
            <w:rFonts w:ascii="Arial" w:eastAsia="Arial" w:hAnsi="Arial" w:cs="Arial"/>
            <w:sz w:val="18"/>
            <w:szCs w:val="18"/>
          </w:rPr>
          <w:t>Form AG990-IL Filing Instructions</w:t>
        </w:r>
      </w:hyperlink>
      <w:r w:rsidR="2ECBB453" w:rsidRPr="04BADF22">
        <w:rPr>
          <w:rFonts w:ascii="Arial" w:eastAsia="Arial" w:hAnsi="Arial" w:cs="Arial"/>
          <w:color w:val="333333"/>
          <w:sz w:val="24"/>
          <w:szCs w:val="24"/>
        </w:rPr>
        <w:t>  These are the instructions for completing and filing the AG990-IL form and all required attachments and fees. </w:t>
      </w:r>
    </w:p>
    <w:p w14:paraId="79E5950E" w14:textId="0394909B" w:rsidR="00433858" w:rsidRDefault="00000000" w:rsidP="04BADF22">
      <w:pPr>
        <w:pStyle w:val="ListParagraph"/>
        <w:numPr>
          <w:ilvl w:val="1"/>
          <w:numId w:val="8"/>
        </w:numPr>
        <w:spacing w:after="240" w:line="300" w:lineRule="atLeast"/>
        <w:rPr>
          <w:rFonts w:ascii="Arial" w:eastAsia="Arial" w:hAnsi="Arial" w:cs="Arial"/>
          <w:color w:val="333333"/>
          <w:sz w:val="24"/>
          <w:szCs w:val="24"/>
        </w:rPr>
      </w:pPr>
      <w:hyperlink r:id="rId14">
        <w:r w:rsidR="2ECBB453" w:rsidRPr="04BADF22">
          <w:rPr>
            <w:rStyle w:val="Hyperlink"/>
            <w:rFonts w:ascii="Arial" w:eastAsia="Arial" w:hAnsi="Arial" w:cs="Arial"/>
            <w:sz w:val="18"/>
            <w:szCs w:val="18"/>
          </w:rPr>
          <w:t>Charity Annual Report Extensions</w:t>
        </w:r>
      </w:hyperlink>
      <w:r w:rsidR="2ECBB453" w:rsidRPr="04BADF22">
        <w:rPr>
          <w:rFonts w:ascii="Arial" w:eastAsia="Arial" w:hAnsi="Arial" w:cs="Arial"/>
          <w:color w:val="333333"/>
          <w:sz w:val="24"/>
          <w:szCs w:val="24"/>
        </w:rPr>
        <w:t>  These are the instructions for requesting and receiving an extension of time for filing the annual report. </w:t>
      </w:r>
    </w:p>
    <w:p w14:paraId="30DBF70E" w14:textId="2428E2AB" w:rsidR="00433858" w:rsidRDefault="2ECBB453" w:rsidP="04BADF22">
      <w:pPr>
        <w:spacing w:line="300" w:lineRule="exact"/>
        <w:rPr>
          <w:rFonts w:ascii="Calibri" w:eastAsia="Calibri" w:hAnsi="Calibri" w:cs="Calibri"/>
          <w:color w:val="333333"/>
        </w:rPr>
      </w:pPr>
      <w:r w:rsidRPr="04BADF22">
        <w:rPr>
          <w:rFonts w:ascii="Calibri" w:eastAsia="Calibri" w:hAnsi="Calibri" w:cs="Calibri"/>
          <w:color w:val="333333"/>
        </w:rPr>
        <w:t xml:space="preserve">Annual </w:t>
      </w:r>
      <w:proofErr w:type="spellStart"/>
      <w:proofErr w:type="gramStart"/>
      <w:r w:rsidRPr="04BADF22">
        <w:rPr>
          <w:rFonts w:ascii="Calibri" w:eastAsia="Calibri" w:hAnsi="Calibri" w:cs="Calibri"/>
          <w:color w:val="333333"/>
        </w:rPr>
        <w:t>Non Profit</w:t>
      </w:r>
      <w:proofErr w:type="spellEnd"/>
      <w:proofErr w:type="gramEnd"/>
      <w:r w:rsidRPr="04BADF22">
        <w:rPr>
          <w:rFonts w:ascii="Calibri" w:eastAsia="Calibri" w:hAnsi="Calibri" w:cs="Calibri"/>
          <w:color w:val="333333"/>
        </w:rPr>
        <w:t xml:space="preserve"> Hospital Community Benefits Plan Form and Instructions - </w:t>
      </w:r>
      <w:r w:rsidRPr="04BADF22">
        <w:rPr>
          <w:rFonts w:ascii="Calibri" w:eastAsia="Calibri" w:hAnsi="Calibri" w:cs="Calibri"/>
          <w:b/>
          <w:bCs/>
          <w:color w:val="333333"/>
        </w:rPr>
        <w:t>Subheading</w:t>
      </w:r>
    </w:p>
    <w:p w14:paraId="5E381CCC" w14:textId="0F5A7D52" w:rsidR="00433858" w:rsidRDefault="00000000" w:rsidP="04BADF22">
      <w:pPr>
        <w:spacing w:line="300" w:lineRule="exact"/>
        <w:ind w:left="1440"/>
        <w:rPr>
          <w:rFonts w:ascii="Calibri" w:eastAsia="Calibri" w:hAnsi="Calibri" w:cs="Calibri"/>
          <w:color w:val="333333"/>
        </w:rPr>
      </w:pPr>
      <w:hyperlink r:id="rId15">
        <w:r w:rsidR="2ECBB453" w:rsidRPr="04BADF22">
          <w:rPr>
            <w:rStyle w:val="Hyperlink"/>
            <w:rFonts w:ascii="Calibri" w:eastAsia="Calibri" w:hAnsi="Calibri" w:cs="Calibri"/>
            <w:sz w:val="17"/>
            <w:szCs w:val="17"/>
          </w:rPr>
          <w:t>CBP-1 Community Benefits Plan Annual Report</w:t>
        </w:r>
      </w:hyperlink>
      <w:r w:rsidR="2ECBB453" w:rsidRPr="04BADF22">
        <w:rPr>
          <w:rFonts w:ascii="Calibri" w:eastAsia="Calibri" w:hAnsi="Calibri" w:cs="Calibri"/>
          <w:color w:val="333333"/>
        </w:rPr>
        <w:t xml:space="preserve"> Community Benefits Plan Annual Report Form for </w:t>
      </w:r>
      <w:proofErr w:type="spellStart"/>
      <w:proofErr w:type="gramStart"/>
      <w:r w:rsidR="2ECBB453" w:rsidRPr="04BADF22">
        <w:rPr>
          <w:rFonts w:ascii="Calibri" w:eastAsia="Calibri" w:hAnsi="Calibri" w:cs="Calibri"/>
          <w:color w:val="333333"/>
        </w:rPr>
        <w:t>Non Profit</w:t>
      </w:r>
      <w:proofErr w:type="spellEnd"/>
      <w:proofErr w:type="gramEnd"/>
      <w:r w:rsidR="2ECBB453" w:rsidRPr="04BADF22">
        <w:rPr>
          <w:rFonts w:ascii="Calibri" w:eastAsia="Calibri" w:hAnsi="Calibri" w:cs="Calibri"/>
          <w:color w:val="333333"/>
        </w:rPr>
        <w:t xml:space="preserve"> Hospitals (only to be used for reporting periods ending 12/31/2021 or earlier)</w:t>
      </w:r>
    </w:p>
    <w:p w14:paraId="00AA2812" w14:textId="55587BFC" w:rsidR="00433858" w:rsidRDefault="00000000" w:rsidP="04BADF22">
      <w:pPr>
        <w:spacing w:line="300" w:lineRule="exact"/>
        <w:ind w:left="1440"/>
        <w:rPr>
          <w:rFonts w:ascii="Calibri" w:eastAsia="Calibri" w:hAnsi="Calibri" w:cs="Calibri"/>
          <w:color w:val="333333"/>
        </w:rPr>
      </w:pPr>
      <w:hyperlink r:id="rId16">
        <w:r w:rsidR="2ECBB453" w:rsidRPr="04BADF22">
          <w:rPr>
            <w:rStyle w:val="Hyperlink"/>
            <w:rFonts w:ascii="Calibri" w:eastAsia="Calibri" w:hAnsi="Calibri" w:cs="Calibri"/>
            <w:sz w:val="17"/>
            <w:szCs w:val="17"/>
          </w:rPr>
          <w:t>CBP-1 Ins Community Benefits Plan Annual Report Instructions</w:t>
        </w:r>
      </w:hyperlink>
      <w:r w:rsidR="2ECBB453" w:rsidRPr="04BADF22">
        <w:rPr>
          <w:rFonts w:ascii="Calibri" w:eastAsia="Calibri" w:hAnsi="Calibri" w:cs="Calibri"/>
          <w:color w:val="333333"/>
        </w:rPr>
        <w:t xml:space="preserve"> </w:t>
      </w:r>
      <w:proofErr w:type="spellStart"/>
      <w:r w:rsidR="2ECBB453" w:rsidRPr="04BADF22">
        <w:rPr>
          <w:rFonts w:ascii="Calibri" w:eastAsia="Calibri" w:hAnsi="Calibri" w:cs="Calibri"/>
          <w:color w:val="333333"/>
        </w:rPr>
        <w:t>Instructions</w:t>
      </w:r>
      <w:proofErr w:type="spellEnd"/>
      <w:r w:rsidR="2ECBB453" w:rsidRPr="04BADF22">
        <w:rPr>
          <w:rFonts w:ascii="Calibri" w:eastAsia="Calibri" w:hAnsi="Calibri" w:cs="Calibri"/>
          <w:color w:val="333333"/>
        </w:rPr>
        <w:t xml:space="preserve"> for reporting Community Benefits (only to be used for reporting periods ending 12/31/2021 or earlier)</w:t>
      </w:r>
    </w:p>
    <w:p w14:paraId="33ECC88A" w14:textId="07E4E7BC" w:rsidR="00433858" w:rsidRDefault="2ECBB453" w:rsidP="04BADF22">
      <w:pPr>
        <w:spacing w:line="300" w:lineRule="exact"/>
        <w:ind w:left="1440"/>
        <w:rPr>
          <w:rFonts w:ascii="Calibri" w:eastAsia="Calibri" w:hAnsi="Calibri" w:cs="Calibri"/>
          <w:color w:val="333333"/>
        </w:rPr>
      </w:pPr>
      <w:r w:rsidRPr="04BADF22">
        <w:rPr>
          <w:rFonts w:ascii="Calibri" w:eastAsia="Calibri" w:hAnsi="Calibri" w:cs="Calibri"/>
          <w:b/>
          <w:bCs/>
          <w:color w:val="333333"/>
        </w:rPr>
        <w:t>Note:</w:t>
      </w:r>
      <w:r w:rsidRPr="04BADF22">
        <w:rPr>
          <w:rFonts w:ascii="Calibri" w:eastAsia="Calibri" w:hAnsi="Calibri" w:cs="Calibri"/>
          <w:color w:val="333333"/>
        </w:rPr>
        <w:t xml:space="preserve"> Below is an updated Form CBP-1 Community Benefits Plan Annual Report Form, along with an updated CBP-1 Ins page of Community Benefits Plan Annual Report Instructions. They have been revised to conform with an amendment to the Community Benefits Act, effective January 1, 2022.</w:t>
      </w:r>
    </w:p>
    <w:p w14:paraId="4E090450" w14:textId="7DAB325E" w:rsidR="00433858" w:rsidRDefault="00000000" w:rsidP="04BADF22">
      <w:pPr>
        <w:spacing w:line="300" w:lineRule="exact"/>
        <w:ind w:left="1440"/>
        <w:rPr>
          <w:rFonts w:ascii="Calibri" w:eastAsia="Calibri" w:hAnsi="Calibri" w:cs="Calibri"/>
          <w:color w:val="333333"/>
        </w:rPr>
      </w:pPr>
      <w:hyperlink r:id="rId17">
        <w:r w:rsidR="2ECBB453" w:rsidRPr="04BADF22">
          <w:rPr>
            <w:rStyle w:val="Hyperlink"/>
            <w:rFonts w:ascii="Calibri" w:eastAsia="Calibri" w:hAnsi="Calibri" w:cs="Calibri"/>
            <w:sz w:val="17"/>
            <w:szCs w:val="17"/>
          </w:rPr>
          <w:t>Updated CBP-1 Community Benefits Plan Annual Report</w:t>
        </w:r>
      </w:hyperlink>
      <w:r w:rsidR="2ECBB453" w:rsidRPr="04BADF22">
        <w:rPr>
          <w:rFonts w:ascii="Calibri" w:eastAsia="Calibri" w:hAnsi="Calibri" w:cs="Calibri"/>
          <w:color w:val="333333"/>
        </w:rPr>
        <w:t xml:space="preserve"> Updated Community Benefits Plan Annual Report Form for </w:t>
      </w:r>
      <w:proofErr w:type="spellStart"/>
      <w:proofErr w:type="gramStart"/>
      <w:r w:rsidR="2ECBB453" w:rsidRPr="04BADF22">
        <w:rPr>
          <w:rFonts w:ascii="Calibri" w:eastAsia="Calibri" w:hAnsi="Calibri" w:cs="Calibri"/>
          <w:color w:val="333333"/>
        </w:rPr>
        <w:t>Non Profit</w:t>
      </w:r>
      <w:proofErr w:type="spellEnd"/>
      <w:proofErr w:type="gramEnd"/>
      <w:r w:rsidR="2ECBB453" w:rsidRPr="04BADF22">
        <w:rPr>
          <w:rFonts w:ascii="Calibri" w:eastAsia="Calibri" w:hAnsi="Calibri" w:cs="Calibri"/>
          <w:color w:val="333333"/>
        </w:rPr>
        <w:t xml:space="preserve"> Hospitals (to be used for reporting periods ending after 1/1/2022)</w:t>
      </w:r>
    </w:p>
    <w:p w14:paraId="054E9BA0" w14:textId="3C94328E" w:rsidR="00433858" w:rsidRDefault="00000000" w:rsidP="04BADF22">
      <w:pPr>
        <w:spacing w:line="300" w:lineRule="exact"/>
        <w:ind w:left="1440"/>
        <w:rPr>
          <w:rFonts w:ascii="Calibri" w:eastAsia="Calibri" w:hAnsi="Calibri" w:cs="Calibri"/>
          <w:color w:val="333333"/>
        </w:rPr>
      </w:pPr>
      <w:hyperlink r:id="rId18">
        <w:r w:rsidR="2ECBB453" w:rsidRPr="04BADF22">
          <w:rPr>
            <w:rStyle w:val="Hyperlink"/>
            <w:rFonts w:ascii="Calibri" w:eastAsia="Calibri" w:hAnsi="Calibri" w:cs="Calibri"/>
            <w:sz w:val="17"/>
            <w:szCs w:val="17"/>
          </w:rPr>
          <w:t>Updated CBP-1 Ins Community Benefits Plan Annual Report Instructions</w:t>
        </w:r>
      </w:hyperlink>
      <w:r w:rsidR="2ECBB453" w:rsidRPr="04BADF22">
        <w:rPr>
          <w:rFonts w:ascii="Calibri" w:eastAsia="Calibri" w:hAnsi="Calibri" w:cs="Calibri"/>
          <w:color w:val="333333"/>
        </w:rPr>
        <w:t xml:space="preserve"> Updated Instructions for reporting Community Benefits (to be used for reporting periods ending after 1/1/2022)</w:t>
      </w:r>
    </w:p>
    <w:p w14:paraId="6DCA7F2A" w14:textId="26AFCBCF" w:rsidR="00433858" w:rsidRDefault="2ECBB453" w:rsidP="04BADF22">
      <w:pPr>
        <w:spacing w:line="300" w:lineRule="exact"/>
        <w:ind w:left="1440"/>
        <w:rPr>
          <w:rFonts w:ascii="Calibri" w:eastAsia="Calibri" w:hAnsi="Calibri" w:cs="Calibri"/>
          <w:color w:val="333333"/>
        </w:rPr>
      </w:pPr>
      <w:r w:rsidRPr="04BADF22">
        <w:rPr>
          <w:rFonts w:ascii="Calibri" w:eastAsia="Calibri" w:hAnsi="Calibri" w:cs="Calibri"/>
          <w:color w:val="333333"/>
        </w:rPr>
        <w:t xml:space="preserve">Copies of Annual </w:t>
      </w:r>
      <w:proofErr w:type="spellStart"/>
      <w:proofErr w:type="gramStart"/>
      <w:r w:rsidRPr="04BADF22">
        <w:rPr>
          <w:rFonts w:ascii="Calibri" w:eastAsia="Calibri" w:hAnsi="Calibri" w:cs="Calibri"/>
          <w:color w:val="333333"/>
        </w:rPr>
        <w:t>Non Profit</w:t>
      </w:r>
      <w:proofErr w:type="spellEnd"/>
      <w:proofErr w:type="gramEnd"/>
      <w:r w:rsidRPr="04BADF22">
        <w:rPr>
          <w:rFonts w:ascii="Calibri" w:eastAsia="Calibri" w:hAnsi="Calibri" w:cs="Calibri"/>
          <w:color w:val="333333"/>
        </w:rPr>
        <w:t xml:space="preserve"> Hospital Community Benefits Plan Form submissions are available upon request. To obtain printed copies of Annual </w:t>
      </w:r>
      <w:proofErr w:type="spellStart"/>
      <w:proofErr w:type="gramStart"/>
      <w:r w:rsidRPr="04BADF22">
        <w:rPr>
          <w:rFonts w:ascii="Calibri" w:eastAsia="Calibri" w:hAnsi="Calibri" w:cs="Calibri"/>
          <w:color w:val="333333"/>
        </w:rPr>
        <w:t>Non Profit</w:t>
      </w:r>
      <w:proofErr w:type="spellEnd"/>
      <w:proofErr w:type="gramEnd"/>
      <w:r w:rsidRPr="04BADF22">
        <w:rPr>
          <w:rFonts w:ascii="Calibri" w:eastAsia="Calibri" w:hAnsi="Calibri" w:cs="Calibri"/>
          <w:color w:val="333333"/>
        </w:rPr>
        <w:t xml:space="preserve"> Hospital Community Benefits Plan report submissions, send a written request to:</w:t>
      </w:r>
    </w:p>
    <w:p w14:paraId="18DD8B04" w14:textId="016B35E6" w:rsidR="00433858" w:rsidRDefault="2ECBB453" w:rsidP="04BADF22">
      <w:pPr>
        <w:ind w:left="1440"/>
        <w:rPr>
          <w:rFonts w:ascii="Calibri" w:eastAsia="Calibri" w:hAnsi="Calibri" w:cs="Calibri"/>
          <w:color w:val="333333"/>
        </w:rPr>
      </w:pPr>
      <w:r w:rsidRPr="04BADF22">
        <w:rPr>
          <w:rFonts w:ascii="Calibri" w:eastAsia="Calibri" w:hAnsi="Calibri" w:cs="Calibri"/>
          <w:color w:val="333333"/>
        </w:rPr>
        <w:t>Office of the Illinois Attorney General</w:t>
      </w:r>
      <w:r w:rsidR="00000000">
        <w:br/>
      </w:r>
      <w:r w:rsidRPr="04BADF22">
        <w:rPr>
          <w:rFonts w:ascii="Calibri" w:eastAsia="Calibri" w:hAnsi="Calibri" w:cs="Calibri"/>
          <w:color w:val="333333"/>
        </w:rPr>
        <w:t>Charitable Trust Bureau</w:t>
      </w:r>
      <w:r w:rsidR="00000000">
        <w:br/>
      </w:r>
      <w:r w:rsidRPr="04BADF22">
        <w:rPr>
          <w:rFonts w:ascii="Calibri" w:eastAsia="Calibri" w:hAnsi="Calibri" w:cs="Calibri"/>
          <w:color w:val="333333"/>
        </w:rPr>
        <w:t>100 W. Randolph Street, 11th Floor</w:t>
      </w:r>
      <w:r w:rsidR="00000000">
        <w:br/>
      </w:r>
      <w:r w:rsidRPr="04BADF22">
        <w:rPr>
          <w:rFonts w:ascii="Calibri" w:eastAsia="Calibri" w:hAnsi="Calibri" w:cs="Calibri"/>
          <w:color w:val="333333"/>
        </w:rPr>
        <w:t>Chicago, IL 60601</w:t>
      </w:r>
    </w:p>
    <w:p w14:paraId="36DA49F2" w14:textId="75B3F139" w:rsidR="00433858" w:rsidRDefault="2ECBB453" w:rsidP="04BADF22">
      <w:pPr>
        <w:spacing w:line="300" w:lineRule="exact"/>
        <w:ind w:left="1440"/>
        <w:rPr>
          <w:rFonts w:ascii="Calibri" w:eastAsia="Calibri" w:hAnsi="Calibri" w:cs="Calibri"/>
          <w:color w:val="333333"/>
        </w:rPr>
      </w:pPr>
      <w:r w:rsidRPr="04BADF22">
        <w:rPr>
          <w:rFonts w:ascii="Calibri" w:eastAsia="Calibri" w:hAnsi="Calibri" w:cs="Calibri"/>
          <w:color w:val="333333"/>
        </w:rPr>
        <w:t xml:space="preserve">Note: </w:t>
      </w:r>
      <w:proofErr w:type="spellStart"/>
      <w:proofErr w:type="gramStart"/>
      <w:r w:rsidRPr="04BADF22">
        <w:rPr>
          <w:rFonts w:ascii="Calibri" w:eastAsia="Calibri" w:hAnsi="Calibri" w:cs="Calibri"/>
          <w:color w:val="333333"/>
        </w:rPr>
        <w:t>Non Profit</w:t>
      </w:r>
      <w:proofErr w:type="spellEnd"/>
      <w:proofErr w:type="gramEnd"/>
      <w:r w:rsidRPr="04BADF22">
        <w:rPr>
          <w:rFonts w:ascii="Calibri" w:eastAsia="Calibri" w:hAnsi="Calibri" w:cs="Calibri"/>
          <w:color w:val="333333"/>
        </w:rPr>
        <w:t xml:space="preserve"> Hospitals prepare their own reports, and the Attorney General’s office cannot guarantee the accuracy, quality or validity of the information.</w:t>
      </w:r>
    </w:p>
    <w:p w14:paraId="2C078E63" w14:textId="124BC1CE" w:rsidR="00433858" w:rsidRDefault="00433858" w:rsidP="04BADF22"/>
    <w:sectPr w:rsidR="00433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694C"/>
    <w:multiLevelType w:val="hybridMultilevel"/>
    <w:tmpl w:val="F7728E82"/>
    <w:lvl w:ilvl="0" w:tplc="9DC4F5FA">
      <w:start w:val="1"/>
      <w:numFmt w:val="decimal"/>
      <w:lvlText w:val="%1."/>
      <w:lvlJc w:val="left"/>
      <w:pPr>
        <w:ind w:left="720" w:hanging="360"/>
      </w:pPr>
    </w:lvl>
    <w:lvl w:ilvl="1" w:tplc="0C28DD3A">
      <w:start w:val="2"/>
      <w:numFmt w:val="decimal"/>
      <w:lvlText w:val="%2."/>
      <w:lvlJc w:val="left"/>
      <w:pPr>
        <w:ind w:left="1440" w:hanging="360"/>
      </w:pPr>
    </w:lvl>
    <w:lvl w:ilvl="2" w:tplc="B1662FB6">
      <w:start w:val="1"/>
      <w:numFmt w:val="lowerRoman"/>
      <w:lvlText w:val="%3."/>
      <w:lvlJc w:val="right"/>
      <w:pPr>
        <w:ind w:left="2160" w:hanging="180"/>
      </w:pPr>
    </w:lvl>
    <w:lvl w:ilvl="3" w:tplc="BA28297C">
      <w:start w:val="1"/>
      <w:numFmt w:val="decimal"/>
      <w:lvlText w:val="%4."/>
      <w:lvlJc w:val="left"/>
      <w:pPr>
        <w:ind w:left="2880" w:hanging="360"/>
      </w:pPr>
    </w:lvl>
    <w:lvl w:ilvl="4" w:tplc="F88CCC8E">
      <w:start w:val="1"/>
      <w:numFmt w:val="lowerLetter"/>
      <w:lvlText w:val="%5."/>
      <w:lvlJc w:val="left"/>
      <w:pPr>
        <w:ind w:left="3600" w:hanging="360"/>
      </w:pPr>
    </w:lvl>
    <w:lvl w:ilvl="5" w:tplc="F7F6344A">
      <w:start w:val="1"/>
      <w:numFmt w:val="lowerRoman"/>
      <w:lvlText w:val="%6."/>
      <w:lvlJc w:val="right"/>
      <w:pPr>
        <w:ind w:left="4320" w:hanging="180"/>
      </w:pPr>
    </w:lvl>
    <w:lvl w:ilvl="6" w:tplc="69822868">
      <w:start w:val="1"/>
      <w:numFmt w:val="decimal"/>
      <w:lvlText w:val="%7."/>
      <w:lvlJc w:val="left"/>
      <w:pPr>
        <w:ind w:left="5040" w:hanging="360"/>
      </w:pPr>
    </w:lvl>
    <w:lvl w:ilvl="7" w:tplc="88D60EF4">
      <w:start w:val="1"/>
      <w:numFmt w:val="lowerLetter"/>
      <w:lvlText w:val="%8."/>
      <w:lvlJc w:val="left"/>
      <w:pPr>
        <w:ind w:left="5760" w:hanging="360"/>
      </w:pPr>
    </w:lvl>
    <w:lvl w:ilvl="8" w:tplc="23DC14AA">
      <w:start w:val="1"/>
      <w:numFmt w:val="lowerRoman"/>
      <w:lvlText w:val="%9."/>
      <w:lvlJc w:val="right"/>
      <w:pPr>
        <w:ind w:left="6480" w:hanging="180"/>
      </w:pPr>
    </w:lvl>
  </w:abstractNum>
  <w:abstractNum w:abstractNumId="1" w15:restartNumberingAfterBreak="0">
    <w:nsid w:val="295B04C4"/>
    <w:multiLevelType w:val="hybridMultilevel"/>
    <w:tmpl w:val="37341A2E"/>
    <w:lvl w:ilvl="0" w:tplc="967C7AF6">
      <w:start w:val="1"/>
      <w:numFmt w:val="decimal"/>
      <w:lvlText w:val="%1."/>
      <w:lvlJc w:val="left"/>
      <w:pPr>
        <w:ind w:left="720" w:hanging="360"/>
      </w:pPr>
    </w:lvl>
    <w:lvl w:ilvl="1" w:tplc="A586ACFC">
      <w:start w:val="4"/>
      <w:numFmt w:val="decimal"/>
      <w:lvlText w:val="%2."/>
      <w:lvlJc w:val="left"/>
      <w:pPr>
        <w:ind w:left="1440" w:hanging="360"/>
      </w:pPr>
    </w:lvl>
    <w:lvl w:ilvl="2" w:tplc="E926F3E2">
      <w:start w:val="1"/>
      <w:numFmt w:val="lowerRoman"/>
      <w:lvlText w:val="%3."/>
      <w:lvlJc w:val="right"/>
      <w:pPr>
        <w:ind w:left="2160" w:hanging="180"/>
      </w:pPr>
    </w:lvl>
    <w:lvl w:ilvl="3" w:tplc="E5CAF19E">
      <w:start w:val="1"/>
      <w:numFmt w:val="decimal"/>
      <w:lvlText w:val="%4."/>
      <w:lvlJc w:val="left"/>
      <w:pPr>
        <w:ind w:left="2880" w:hanging="360"/>
      </w:pPr>
    </w:lvl>
    <w:lvl w:ilvl="4" w:tplc="007E5496">
      <w:start w:val="1"/>
      <w:numFmt w:val="lowerLetter"/>
      <w:lvlText w:val="%5."/>
      <w:lvlJc w:val="left"/>
      <w:pPr>
        <w:ind w:left="3600" w:hanging="360"/>
      </w:pPr>
    </w:lvl>
    <w:lvl w:ilvl="5" w:tplc="68969DB2">
      <w:start w:val="1"/>
      <w:numFmt w:val="lowerRoman"/>
      <w:lvlText w:val="%6."/>
      <w:lvlJc w:val="right"/>
      <w:pPr>
        <w:ind w:left="4320" w:hanging="180"/>
      </w:pPr>
    </w:lvl>
    <w:lvl w:ilvl="6" w:tplc="22486498">
      <w:start w:val="1"/>
      <w:numFmt w:val="decimal"/>
      <w:lvlText w:val="%7."/>
      <w:lvlJc w:val="left"/>
      <w:pPr>
        <w:ind w:left="5040" w:hanging="360"/>
      </w:pPr>
    </w:lvl>
    <w:lvl w:ilvl="7" w:tplc="7872092C">
      <w:start w:val="1"/>
      <w:numFmt w:val="lowerLetter"/>
      <w:lvlText w:val="%8."/>
      <w:lvlJc w:val="left"/>
      <w:pPr>
        <w:ind w:left="5760" w:hanging="360"/>
      </w:pPr>
    </w:lvl>
    <w:lvl w:ilvl="8" w:tplc="54C45994">
      <w:start w:val="1"/>
      <w:numFmt w:val="lowerRoman"/>
      <w:lvlText w:val="%9."/>
      <w:lvlJc w:val="right"/>
      <w:pPr>
        <w:ind w:left="6480" w:hanging="180"/>
      </w:pPr>
    </w:lvl>
  </w:abstractNum>
  <w:abstractNum w:abstractNumId="2" w15:restartNumberingAfterBreak="0">
    <w:nsid w:val="30BEBFAE"/>
    <w:multiLevelType w:val="hybridMultilevel"/>
    <w:tmpl w:val="B0902156"/>
    <w:lvl w:ilvl="0" w:tplc="4CCA5114">
      <w:start w:val="1"/>
      <w:numFmt w:val="decimal"/>
      <w:lvlText w:val="%1."/>
      <w:lvlJc w:val="left"/>
      <w:pPr>
        <w:ind w:left="720" w:hanging="360"/>
      </w:pPr>
    </w:lvl>
    <w:lvl w:ilvl="1" w:tplc="D0D869FC">
      <w:start w:val="4"/>
      <w:numFmt w:val="decimal"/>
      <w:lvlText w:val="%2."/>
      <w:lvlJc w:val="left"/>
      <w:pPr>
        <w:ind w:left="1440" w:hanging="360"/>
      </w:pPr>
    </w:lvl>
    <w:lvl w:ilvl="2" w:tplc="4D123FA0">
      <w:start w:val="1"/>
      <w:numFmt w:val="lowerRoman"/>
      <w:lvlText w:val="%3."/>
      <w:lvlJc w:val="right"/>
      <w:pPr>
        <w:ind w:left="2160" w:hanging="180"/>
      </w:pPr>
    </w:lvl>
    <w:lvl w:ilvl="3" w:tplc="5712E29C">
      <w:start w:val="1"/>
      <w:numFmt w:val="decimal"/>
      <w:lvlText w:val="%4."/>
      <w:lvlJc w:val="left"/>
      <w:pPr>
        <w:ind w:left="2880" w:hanging="360"/>
      </w:pPr>
    </w:lvl>
    <w:lvl w:ilvl="4" w:tplc="F85A3864">
      <w:start w:val="1"/>
      <w:numFmt w:val="lowerLetter"/>
      <w:lvlText w:val="%5."/>
      <w:lvlJc w:val="left"/>
      <w:pPr>
        <w:ind w:left="3600" w:hanging="360"/>
      </w:pPr>
    </w:lvl>
    <w:lvl w:ilvl="5" w:tplc="A3A44FFA">
      <w:start w:val="1"/>
      <w:numFmt w:val="lowerRoman"/>
      <w:lvlText w:val="%6."/>
      <w:lvlJc w:val="right"/>
      <w:pPr>
        <w:ind w:left="4320" w:hanging="180"/>
      </w:pPr>
    </w:lvl>
    <w:lvl w:ilvl="6" w:tplc="9CB07CFC">
      <w:start w:val="1"/>
      <w:numFmt w:val="decimal"/>
      <w:lvlText w:val="%7."/>
      <w:lvlJc w:val="left"/>
      <w:pPr>
        <w:ind w:left="5040" w:hanging="360"/>
      </w:pPr>
    </w:lvl>
    <w:lvl w:ilvl="7" w:tplc="52001DAE">
      <w:start w:val="1"/>
      <w:numFmt w:val="lowerLetter"/>
      <w:lvlText w:val="%8."/>
      <w:lvlJc w:val="left"/>
      <w:pPr>
        <w:ind w:left="5760" w:hanging="360"/>
      </w:pPr>
    </w:lvl>
    <w:lvl w:ilvl="8" w:tplc="227EC3A4">
      <w:start w:val="1"/>
      <w:numFmt w:val="lowerRoman"/>
      <w:lvlText w:val="%9."/>
      <w:lvlJc w:val="right"/>
      <w:pPr>
        <w:ind w:left="6480" w:hanging="180"/>
      </w:pPr>
    </w:lvl>
  </w:abstractNum>
  <w:abstractNum w:abstractNumId="3" w15:restartNumberingAfterBreak="0">
    <w:nsid w:val="31C31DCF"/>
    <w:multiLevelType w:val="hybridMultilevel"/>
    <w:tmpl w:val="3856A312"/>
    <w:lvl w:ilvl="0" w:tplc="526C567C">
      <w:start w:val="1"/>
      <w:numFmt w:val="decimal"/>
      <w:lvlText w:val="%1."/>
      <w:lvlJc w:val="left"/>
      <w:pPr>
        <w:ind w:left="720" w:hanging="360"/>
      </w:pPr>
    </w:lvl>
    <w:lvl w:ilvl="1" w:tplc="26E21A50">
      <w:start w:val="3"/>
      <w:numFmt w:val="decimal"/>
      <w:lvlText w:val="%2."/>
      <w:lvlJc w:val="left"/>
      <w:pPr>
        <w:ind w:left="1440" w:hanging="360"/>
      </w:pPr>
    </w:lvl>
    <w:lvl w:ilvl="2" w:tplc="D23A7DF0">
      <w:start w:val="1"/>
      <w:numFmt w:val="lowerRoman"/>
      <w:lvlText w:val="%3."/>
      <w:lvlJc w:val="right"/>
      <w:pPr>
        <w:ind w:left="2160" w:hanging="180"/>
      </w:pPr>
    </w:lvl>
    <w:lvl w:ilvl="3" w:tplc="070E0F98">
      <w:start w:val="1"/>
      <w:numFmt w:val="decimal"/>
      <w:lvlText w:val="%4."/>
      <w:lvlJc w:val="left"/>
      <w:pPr>
        <w:ind w:left="2880" w:hanging="360"/>
      </w:pPr>
    </w:lvl>
    <w:lvl w:ilvl="4" w:tplc="8508195C">
      <w:start w:val="1"/>
      <w:numFmt w:val="lowerLetter"/>
      <w:lvlText w:val="%5."/>
      <w:lvlJc w:val="left"/>
      <w:pPr>
        <w:ind w:left="3600" w:hanging="360"/>
      </w:pPr>
    </w:lvl>
    <w:lvl w:ilvl="5" w:tplc="394A3C82">
      <w:start w:val="1"/>
      <w:numFmt w:val="lowerRoman"/>
      <w:lvlText w:val="%6."/>
      <w:lvlJc w:val="right"/>
      <w:pPr>
        <w:ind w:left="4320" w:hanging="180"/>
      </w:pPr>
    </w:lvl>
    <w:lvl w:ilvl="6" w:tplc="D4929F08">
      <w:start w:val="1"/>
      <w:numFmt w:val="decimal"/>
      <w:lvlText w:val="%7."/>
      <w:lvlJc w:val="left"/>
      <w:pPr>
        <w:ind w:left="5040" w:hanging="360"/>
      </w:pPr>
    </w:lvl>
    <w:lvl w:ilvl="7" w:tplc="A54E1B0C">
      <w:start w:val="1"/>
      <w:numFmt w:val="lowerLetter"/>
      <w:lvlText w:val="%8."/>
      <w:lvlJc w:val="left"/>
      <w:pPr>
        <w:ind w:left="5760" w:hanging="360"/>
      </w:pPr>
    </w:lvl>
    <w:lvl w:ilvl="8" w:tplc="DE02A10A">
      <w:start w:val="1"/>
      <w:numFmt w:val="lowerRoman"/>
      <w:lvlText w:val="%9."/>
      <w:lvlJc w:val="right"/>
      <w:pPr>
        <w:ind w:left="6480" w:hanging="180"/>
      </w:pPr>
    </w:lvl>
  </w:abstractNum>
  <w:abstractNum w:abstractNumId="4" w15:restartNumberingAfterBreak="0">
    <w:nsid w:val="3AEDCF28"/>
    <w:multiLevelType w:val="hybridMultilevel"/>
    <w:tmpl w:val="76C250AC"/>
    <w:lvl w:ilvl="0" w:tplc="59F8D86C">
      <w:start w:val="1"/>
      <w:numFmt w:val="decimal"/>
      <w:lvlText w:val="%1."/>
      <w:lvlJc w:val="left"/>
      <w:pPr>
        <w:ind w:left="720" w:hanging="360"/>
      </w:pPr>
    </w:lvl>
    <w:lvl w:ilvl="1" w:tplc="60A64E52">
      <w:start w:val="3"/>
      <w:numFmt w:val="decimal"/>
      <w:lvlText w:val="%2."/>
      <w:lvlJc w:val="left"/>
      <w:pPr>
        <w:ind w:left="1440" w:hanging="360"/>
      </w:pPr>
    </w:lvl>
    <w:lvl w:ilvl="2" w:tplc="0E02AA18">
      <w:start w:val="1"/>
      <w:numFmt w:val="lowerRoman"/>
      <w:lvlText w:val="%3."/>
      <w:lvlJc w:val="right"/>
      <w:pPr>
        <w:ind w:left="2160" w:hanging="180"/>
      </w:pPr>
    </w:lvl>
    <w:lvl w:ilvl="3" w:tplc="05D06E9A">
      <w:start w:val="1"/>
      <w:numFmt w:val="decimal"/>
      <w:lvlText w:val="%4."/>
      <w:lvlJc w:val="left"/>
      <w:pPr>
        <w:ind w:left="2880" w:hanging="360"/>
      </w:pPr>
    </w:lvl>
    <w:lvl w:ilvl="4" w:tplc="A858DBCE">
      <w:start w:val="1"/>
      <w:numFmt w:val="lowerLetter"/>
      <w:lvlText w:val="%5."/>
      <w:lvlJc w:val="left"/>
      <w:pPr>
        <w:ind w:left="3600" w:hanging="360"/>
      </w:pPr>
    </w:lvl>
    <w:lvl w:ilvl="5" w:tplc="2FB0D074">
      <w:start w:val="1"/>
      <w:numFmt w:val="lowerRoman"/>
      <w:lvlText w:val="%6."/>
      <w:lvlJc w:val="right"/>
      <w:pPr>
        <w:ind w:left="4320" w:hanging="180"/>
      </w:pPr>
    </w:lvl>
    <w:lvl w:ilvl="6" w:tplc="A4B08390">
      <w:start w:val="1"/>
      <w:numFmt w:val="decimal"/>
      <w:lvlText w:val="%7."/>
      <w:lvlJc w:val="left"/>
      <w:pPr>
        <w:ind w:left="5040" w:hanging="360"/>
      </w:pPr>
    </w:lvl>
    <w:lvl w:ilvl="7" w:tplc="A234129C">
      <w:start w:val="1"/>
      <w:numFmt w:val="lowerLetter"/>
      <w:lvlText w:val="%8."/>
      <w:lvlJc w:val="left"/>
      <w:pPr>
        <w:ind w:left="5760" w:hanging="360"/>
      </w:pPr>
    </w:lvl>
    <w:lvl w:ilvl="8" w:tplc="71E601CA">
      <w:start w:val="1"/>
      <w:numFmt w:val="lowerRoman"/>
      <w:lvlText w:val="%9."/>
      <w:lvlJc w:val="right"/>
      <w:pPr>
        <w:ind w:left="6480" w:hanging="180"/>
      </w:pPr>
    </w:lvl>
  </w:abstractNum>
  <w:abstractNum w:abstractNumId="5" w15:restartNumberingAfterBreak="0">
    <w:nsid w:val="5631B0F4"/>
    <w:multiLevelType w:val="hybridMultilevel"/>
    <w:tmpl w:val="1FC66922"/>
    <w:lvl w:ilvl="0" w:tplc="ADCCFB48">
      <w:start w:val="1"/>
      <w:numFmt w:val="decimal"/>
      <w:lvlText w:val="%1."/>
      <w:lvlJc w:val="left"/>
      <w:pPr>
        <w:ind w:left="720" w:hanging="360"/>
      </w:pPr>
    </w:lvl>
    <w:lvl w:ilvl="1" w:tplc="97181560">
      <w:start w:val="1"/>
      <w:numFmt w:val="decimal"/>
      <w:lvlText w:val="%2."/>
      <w:lvlJc w:val="left"/>
      <w:pPr>
        <w:ind w:left="1440" w:hanging="360"/>
      </w:pPr>
    </w:lvl>
    <w:lvl w:ilvl="2" w:tplc="4C608ED6">
      <w:start w:val="1"/>
      <w:numFmt w:val="lowerRoman"/>
      <w:lvlText w:val="%3."/>
      <w:lvlJc w:val="right"/>
      <w:pPr>
        <w:ind w:left="2160" w:hanging="180"/>
      </w:pPr>
    </w:lvl>
    <w:lvl w:ilvl="3" w:tplc="3D8A3858">
      <w:start w:val="1"/>
      <w:numFmt w:val="decimal"/>
      <w:lvlText w:val="%4."/>
      <w:lvlJc w:val="left"/>
      <w:pPr>
        <w:ind w:left="2880" w:hanging="360"/>
      </w:pPr>
    </w:lvl>
    <w:lvl w:ilvl="4" w:tplc="0EBA78DE">
      <w:start w:val="1"/>
      <w:numFmt w:val="lowerLetter"/>
      <w:lvlText w:val="%5."/>
      <w:lvlJc w:val="left"/>
      <w:pPr>
        <w:ind w:left="3600" w:hanging="360"/>
      </w:pPr>
    </w:lvl>
    <w:lvl w:ilvl="5" w:tplc="3EE8D1AE">
      <w:start w:val="1"/>
      <w:numFmt w:val="lowerRoman"/>
      <w:lvlText w:val="%6."/>
      <w:lvlJc w:val="right"/>
      <w:pPr>
        <w:ind w:left="4320" w:hanging="180"/>
      </w:pPr>
    </w:lvl>
    <w:lvl w:ilvl="6" w:tplc="896EB358">
      <w:start w:val="1"/>
      <w:numFmt w:val="decimal"/>
      <w:lvlText w:val="%7."/>
      <w:lvlJc w:val="left"/>
      <w:pPr>
        <w:ind w:left="5040" w:hanging="360"/>
      </w:pPr>
    </w:lvl>
    <w:lvl w:ilvl="7" w:tplc="A7F4BF18">
      <w:start w:val="1"/>
      <w:numFmt w:val="lowerLetter"/>
      <w:lvlText w:val="%8."/>
      <w:lvlJc w:val="left"/>
      <w:pPr>
        <w:ind w:left="5760" w:hanging="360"/>
      </w:pPr>
    </w:lvl>
    <w:lvl w:ilvl="8" w:tplc="8BA81C9C">
      <w:start w:val="1"/>
      <w:numFmt w:val="lowerRoman"/>
      <w:lvlText w:val="%9."/>
      <w:lvlJc w:val="right"/>
      <w:pPr>
        <w:ind w:left="6480" w:hanging="180"/>
      </w:pPr>
    </w:lvl>
  </w:abstractNum>
  <w:abstractNum w:abstractNumId="6" w15:restartNumberingAfterBreak="0">
    <w:nsid w:val="5B0F55D3"/>
    <w:multiLevelType w:val="hybridMultilevel"/>
    <w:tmpl w:val="CA8ABE14"/>
    <w:lvl w:ilvl="0" w:tplc="9EFCBDE8">
      <w:start w:val="1"/>
      <w:numFmt w:val="decimal"/>
      <w:lvlText w:val="%1."/>
      <w:lvlJc w:val="left"/>
      <w:pPr>
        <w:ind w:left="720" w:hanging="360"/>
      </w:pPr>
    </w:lvl>
    <w:lvl w:ilvl="1" w:tplc="F5F07ACA">
      <w:start w:val="2"/>
      <w:numFmt w:val="decimal"/>
      <w:lvlText w:val="%2."/>
      <w:lvlJc w:val="left"/>
      <w:pPr>
        <w:ind w:left="1440" w:hanging="360"/>
      </w:pPr>
    </w:lvl>
    <w:lvl w:ilvl="2" w:tplc="0AD02352">
      <w:start w:val="1"/>
      <w:numFmt w:val="lowerRoman"/>
      <w:lvlText w:val="%3."/>
      <w:lvlJc w:val="right"/>
      <w:pPr>
        <w:ind w:left="2160" w:hanging="180"/>
      </w:pPr>
    </w:lvl>
    <w:lvl w:ilvl="3" w:tplc="7722DABC">
      <w:start w:val="1"/>
      <w:numFmt w:val="decimal"/>
      <w:lvlText w:val="%4."/>
      <w:lvlJc w:val="left"/>
      <w:pPr>
        <w:ind w:left="2880" w:hanging="360"/>
      </w:pPr>
    </w:lvl>
    <w:lvl w:ilvl="4" w:tplc="14E298D0">
      <w:start w:val="1"/>
      <w:numFmt w:val="lowerLetter"/>
      <w:lvlText w:val="%5."/>
      <w:lvlJc w:val="left"/>
      <w:pPr>
        <w:ind w:left="3600" w:hanging="360"/>
      </w:pPr>
    </w:lvl>
    <w:lvl w:ilvl="5" w:tplc="E1D40576">
      <w:start w:val="1"/>
      <w:numFmt w:val="lowerRoman"/>
      <w:lvlText w:val="%6."/>
      <w:lvlJc w:val="right"/>
      <w:pPr>
        <w:ind w:left="4320" w:hanging="180"/>
      </w:pPr>
    </w:lvl>
    <w:lvl w:ilvl="6" w:tplc="DABAA264">
      <w:start w:val="1"/>
      <w:numFmt w:val="decimal"/>
      <w:lvlText w:val="%7."/>
      <w:lvlJc w:val="left"/>
      <w:pPr>
        <w:ind w:left="5040" w:hanging="360"/>
      </w:pPr>
    </w:lvl>
    <w:lvl w:ilvl="7" w:tplc="5A3AC4EA">
      <w:start w:val="1"/>
      <w:numFmt w:val="lowerLetter"/>
      <w:lvlText w:val="%8."/>
      <w:lvlJc w:val="left"/>
      <w:pPr>
        <w:ind w:left="5760" w:hanging="360"/>
      </w:pPr>
    </w:lvl>
    <w:lvl w:ilvl="8" w:tplc="FB0698F4">
      <w:start w:val="1"/>
      <w:numFmt w:val="lowerRoman"/>
      <w:lvlText w:val="%9."/>
      <w:lvlJc w:val="right"/>
      <w:pPr>
        <w:ind w:left="6480" w:hanging="180"/>
      </w:pPr>
    </w:lvl>
  </w:abstractNum>
  <w:abstractNum w:abstractNumId="7" w15:restartNumberingAfterBreak="0">
    <w:nsid w:val="5FD9774C"/>
    <w:multiLevelType w:val="hybridMultilevel"/>
    <w:tmpl w:val="117E6CAA"/>
    <w:lvl w:ilvl="0" w:tplc="0D18B152">
      <w:start w:val="1"/>
      <w:numFmt w:val="bullet"/>
      <w:lvlText w:val=""/>
      <w:lvlJc w:val="left"/>
      <w:pPr>
        <w:ind w:left="720" w:hanging="360"/>
      </w:pPr>
      <w:rPr>
        <w:rFonts w:ascii="Symbol" w:hAnsi="Symbol" w:hint="default"/>
      </w:rPr>
    </w:lvl>
    <w:lvl w:ilvl="1" w:tplc="0EB2470C">
      <w:start w:val="1"/>
      <w:numFmt w:val="decimal"/>
      <w:lvlText w:val="%2."/>
      <w:lvlJc w:val="left"/>
      <w:pPr>
        <w:ind w:left="1440" w:hanging="360"/>
      </w:pPr>
    </w:lvl>
    <w:lvl w:ilvl="2" w:tplc="E3F4C4A8">
      <w:start w:val="1"/>
      <w:numFmt w:val="lowerRoman"/>
      <w:lvlText w:val="%3."/>
      <w:lvlJc w:val="right"/>
      <w:pPr>
        <w:ind w:left="2160" w:hanging="180"/>
      </w:pPr>
    </w:lvl>
    <w:lvl w:ilvl="3" w:tplc="189437B2">
      <w:start w:val="1"/>
      <w:numFmt w:val="decimal"/>
      <w:lvlText w:val="%4."/>
      <w:lvlJc w:val="left"/>
      <w:pPr>
        <w:ind w:left="2880" w:hanging="360"/>
      </w:pPr>
    </w:lvl>
    <w:lvl w:ilvl="4" w:tplc="28360148">
      <w:start w:val="1"/>
      <w:numFmt w:val="lowerLetter"/>
      <w:lvlText w:val="%5."/>
      <w:lvlJc w:val="left"/>
      <w:pPr>
        <w:ind w:left="3600" w:hanging="360"/>
      </w:pPr>
    </w:lvl>
    <w:lvl w:ilvl="5" w:tplc="79E84AF0">
      <w:start w:val="1"/>
      <w:numFmt w:val="lowerRoman"/>
      <w:lvlText w:val="%6."/>
      <w:lvlJc w:val="right"/>
      <w:pPr>
        <w:ind w:left="4320" w:hanging="180"/>
      </w:pPr>
    </w:lvl>
    <w:lvl w:ilvl="6" w:tplc="4ED80A52">
      <w:start w:val="1"/>
      <w:numFmt w:val="decimal"/>
      <w:lvlText w:val="%7."/>
      <w:lvlJc w:val="left"/>
      <w:pPr>
        <w:ind w:left="5040" w:hanging="360"/>
      </w:pPr>
    </w:lvl>
    <w:lvl w:ilvl="7" w:tplc="25DCB83A">
      <w:start w:val="1"/>
      <w:numFmt w:val="lowerLetter"/>
      <w:lvlText w:val="%8."/>
      <w:lvlJc w:val="left"/>
      <w:pPr>
        <w:ind w:left="5760" w:hanging="360"/>
      </w:pPr>
    </w:lvl>
    <w:lvl w:ilvl="8" w:tplc="14BA89CC">
      <w:start w:val="1"/>
      <w:numFmt w:val="lowerRoman"/>
      <w:lvlText w:val="%9."/>
      <w:lvlJc w:val="right"/>
      <w:pPr>
        <w:ind w:left="6480" w:hanging="180"/>
      </w:pPr>
    </w:lvl>
  </w:abstractNum>
  <w:num w:numId="1" w16cid:durableId="1907564112">
    <w:abstractNumId w:val="2"/>
  </w:num>
  <w:num w:numId="2" w16cid:durableId="1991866681">
    <w:abstractNumId w:val="3"/>
  </w:num>
  <w:num w:numId="3" w16cid:durableId="1561212048">
    <w:abstractNumId w:val="6"/>
  </w:num>
  <w:num w:numId="4" w16cid:durableId="345401241">
    <w:abstractNumId w:val="5"/>
  </w:num>
  <w:num w:numId="5" w16cid:durableId="1166897391">
    <w:abstractNumId w:val="1"/>
  </w:num>
  <w:num w:numId="6" w16cid:durableId="888491194">
    <w:abstractNumId w:val="4"/>
  </w:num>
  <w:num w:numId="7" w16cid:durableId="1017268459">
    <w:abstractNumId w:val="0"/>
  </w:num>
  <w:num w:numId="8" w16cid:durableId="1282229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A92DC3"/>
    <w:rsid w:val="00433858"/>
    <w:rsid w:val="009740DF"/>
    <w:rsid w:val="04BADF22"/>
    <w:rsid w:val="2ECBB453"/>
    <w:rsid w:val="3BA9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2DC3"/>
  <w15:chartTrackingRefBased/>
  <w15:docId w15:val="{07200D0B-57D2-4F85-8483-8673C973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974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state.il.us/charities/co-1form.pdf" TargetMode="External"/><Relationship Id="rId13" Type="http://schemas.openxmlformats.org/officeDocument/2006/relationships/hyperlink" Target="https://ag.state.il.us/charities/ag990-instructions.pdf" TargetMode="External"/><Relationship Id="rId18" Type="http://schemas.openxmlformats.org/officeDocument/2006/relationships/hyperlink" Target="https://ag.state.il.us/charities/CBP-1%20Ins_rev%2011-21.pdf" TargetMode="External"/><Relationship Id="rId3" Type="http://schemas.openxmlformats.org/officeDocument/2006/relationships/settings" Target="settings.xml"/><Relationship Id="rId7" Type="http://schemas.openxmlformats.org/officeDocument/2006/relationships/hyperlink" Target="https://ag.state.il.us/charities/co-1instructions.pdf" TargetMode="External"/><Relationship Id="rId12" Type="http://schemas.openxmlformats.org/officeDocument/2006/relationships/hyperlink" Target="https://ag.state.il.us/charities/formifc.pdf" TargetMode="External"/><Relationship Id="rId17" Type="http://schemas.openxmlformats.org/officeDocument/2006/relationships/hyperlink" Target="https://ag.state.il.us/charities/Form%20AG-CPB-1_rev%2011-21.pdf" TargetMode="External"/><Relationship Id="rId2" Type="http://schemas.openxmlformats.org/officeDocument/2006/relationships/styles" Target="styles.xml"/><Relationship Id="rId16" Type="http://schemas.openxmlformats.org/officeDocument/2006/relationships/hyperlink" Target="https://ag.state.il.us/charities/CBP-1_In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g.state.il.us/charities/ag990-annualreport.pdf" TargetMode="External"/><Relationship Id="rId5" Type="http://schemas.openxmlformats.org/officeDocument/2006/relationships/hyperlink" Target="https://illinoisattorneygeneral.gov/consumer-protection/charities/building-better-charities" TargetMode="External"/><Relationship Id="rId15" Type="http://schemas.openxmlformats.org/officeDocument/2006/relationships/hyperlink" Target="https://ag.state.il.us/charities/CBP-1.pdf" TargetMode="External"/><Relationship Id="rId10" Type="http://schemas.openxmlformats.org/officeDocument/2006/relationships/hyperlink" Target="https://ag.state.il.us/charities/co-3form.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state.il.us/charities/co-2form.pdf" TargetMode="External"/><Relationship Id="rId14" Type="http://schemas.openxmlformats.org/officeDocument/2006/relationships/hyperlink" Target="https://ag.state.il.us/charities/charity_annual_report_exten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Twyford, Ashley</dc:creator>
  <cp:keywords/>
  <dc:description/>
  <cp:lastModifiedBy>Twyford, Ashley</cp:lastModifiedBy>
  <cp:revision>2</cp:revision>
  <dcterms:created xsi:type="dcterms:W3CDTF">2023-07-20T15:05:00Z</dcterms:created>
  <dcterms:modified xsi:type="dcterms:W3CDTF">2023-07-20T15:21:00Z</dcterms:modified>
</cp:coreProperties>
</file>